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7200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720090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Treace John 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40"/>
        <w:spacing w:after="0" w:line="365" w:lineRule="auto"/>
        <w:rPr>
          <w:sz w:val="20"/>
          <w:szCs w:val="20"/>
          <w:color w:val="auto"/>
        </w:rPr>
      </w:pPr>
      <w:r>
        <w:rPr>
          <w:rFonts w:ascii="Times New Roman" w:cs="Times New Roman" w:eastAsia="Times New Roman" w:hAnsi="Times New Roman"/>
          <w:sz w:val="17"/>
          <w:szCs w:val="17"/>
          <w:color w:val="0000FF"/>
        </w:rPr>
        <w:t>C/O TREACE MEDICAL CONCEPTS, INC. 100 PALMETTO PARK PLACE</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7"/>
                <w:szCs w:val="17"/>
                <w:color w:val="0000FF"/>
              </w:rPr>
              <w:t>PONTE</w:t>
            </w:r>
          </w:p>
        </w:tc>
        <w:tc>
          <w:tcPr>
            <w:tcW w:w="112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32081</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VEDRA</w:t>
            </w:r>
          </w:p>
        </w:tc>
        <w:tc>
          <w:tcPr>
            <w:tcW w:w="112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2"/>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TREACE MEDICAL CONCEPTS, INC. </w:t>
              </w:r>
            </w:hyperlink>
            <w:r>
              <w:rPr>
                <w:rFonts w:ascii="Times New Roman" w:cs="Times New Roman" w:eastAsia="Times New Roman" w:hAnsi="Times New Roman"/>
                <w:sz w:val="21"/>
                <w:szCs w:val="21"/>
                <w:color w:val="000000"/>
              </w:rPr>
              <w:t>[</w:t>
            </w:r>
          </w:p>
        </w:tc>
        <w:tc>
          <w:tcPr>
            <w:tcW w:w="1860" w:type="dxa"/>
            <w:vAlign w:val="bottom"/>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52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7"/>
                <w:szCs w:val="17"/>
                <w:color w:val="0000FF"/>
              </w:rPr>
              <w:t xml:space="preserve">TMCI </w:t>
            </w:r>
            <w:r>
              <w:rPr>
                <w:rFonts w:ascii="Times New Roman" w:cs="Times New Roman" w:eastAsia="Times New Roman" w:hAnsi="Times New Roman"/>
                <w:sz w:val="21"/>
                <w:szCs w:val="21"/>
                <w:color w:val="000000"/>
              </w:rPr>
              <w:t>]</w:t>
            </w:r>
          </w:p>
        </w:tc>
        <w:tc>
          <w:tcPr>
            <w:tcW w:w="220" w:type="dxa"/>
            <w:vAlign w:val="bottom"/>
            <w:vMerge w:val="restart"/>
          </w:tcPr>
          <w:p>
            <w:pPr>
              <w:spacing w:after="0"/>
              <w:rPr>
                <w:sz w:val="13"/>
                <w:szCs w:val="13"/>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52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5"/>
        </w:trPr>
        <w:tc>
          <w:tcPr>
            <w:tcW w:w="80" w:type="dxa"/>
            <w:vAlign w:val="bottom"/>
            <w:tcBorders>
              <w:bottom w:val="single" w:sz="8" w:color="2C2C2C"/>
            </w:tcBorders>
          </w:tcPr>
          <w:p>
            <w:pPr>
              <w:spacing w:after="0"/>
              <w:rPr>
                <w:sz w:val="3"/>
                <w:szCs w:val="3"/>
                <w:color w:val="auto"/>
              </w:rPr>
            </w:pPr>
          </w:p>
        </w:tc>
        <w:tc>
          <w:tcPr>
            <w:tcW w:w="3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300" w:type="dxa"/>
            <w:vAlign w:val="bottom"/>
            <w:gridSpan w:val="2"/>
            <w:vMerge w:val="restart"/>
          </w:tcPr>
          <w:p>
            <w:pPr>
              <w:ind w:left="8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33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6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06/10/2026</w:t>
            </w:r>
          </w:p>
        </w:tc>
        <w:tc>
          <w:tcPr>
            <w:tcW w:w="2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0" w:type="dxa"/>
            <w:vAlign w:val="bottom"/>
            <w:tcBorders>
              <w:bottom w:val="single" w:sz="8" w:color="2C2C2C"/>
            </w:tcBorders>
          </w:tcPr>
          <w:p>
            <w:pPr>
              <w:spacing w:after="0"/>
              <w:rPr>
                <w:sz w:val="20"/>
                <w:szCs w:val="20"/>
                <w:color w:val="auto"/>
              </w:rPr>
            </w:pPr>
          </w:p>
        </w:tc>
        <w:tc>
          <w:tcPr>
            <w:tcW w:w="352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3300" w:type="dxa"/>
            <w:vAlign w:val="bottom"/>
            <w:tcBorders>
              <w:bottom w:val="single" w:sz="8" w:color="2C2C2C"/>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26"/>
        </w:trPr>
        <w:tc>
          <w:tcPr>
            <w:tcW w:w="36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06/11/2026</w:t>
            </w:r>
          </w:p>
        </w:tc>
        <w:tc>
          <w:tcPr>
            <w:tcW w:w="220" w:type="dxa"/>
            <w:vAlign w:val="bottom"/>
          </w:tcPr>
          <w:p>
            <w:pPr>
              <w:spacing w:after="0"/>
              <w:rPr>
                <w:sz w:val="19"/>
                <w:szCs w:val="19"/>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76" w:lineRule="exact"/>
        <w:rPr>
          <w:sz w:val="24"/>
          <w:szCs w:val="24"/>
          <w:color w:val="auto"/>
        </w:rPr>
      </w:pPr>
    </w:p>
    <w:p>
      <w:pPr>
        <w:sectPr>
          <w:pgSz w:w="11900" w:h="16838" w:orient="portrait"/>
          <w:cols w:equalWidth="0" w:num="2">
            <w:col w:w="3760" w:space="80"/>
            <w:col w:w="716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3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8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06/10/2026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14,715</w:t>
            </w:r>
            <w:r>
              <w:rPr>
                <w:rFonts w:ascii="Times New Roman" w:cs="Times New Roman" w:eastAsia="Times New Roman" w:hAnsi="Times New Roman"/>
                <w:sz w:val="22"/>
                <w:szCs w:val="22"/>
                <w:color w:val="008000"/>
                <w:vertAlign w:val="superscript"/>
              </w:rPr>
              <w:t>(1)</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4.024</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7,338,548</w:t>
            </w:r>
            <w:r>
              <w:rPr>
                <w:rFonts w:ascii="Times New Roman" w:cs="Times New Roman" w:eastAsia="Times New Roman" w:hAnsi="Times New Roman"/>
                <w:sz w:val="22"/>
                <w:szCs w:val="22"/>
                <w:color w:val="008000"/>
                <w:w w:val="96"/>
                <w:vertAlign w:val="superscript"/>
              </w:rPr>
              <w:t>(3)</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06/11/2026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800" w:type="dxa"/>
            <w:vAlign w:val="bottom"/>
            <w:tcBorders>
              <w:bottom w:val="single" w:sz="8" w:color="2C2C2C"/>
            </w:tcBorders>
          </w:tcPr>
          <w:p>
            <w:pPr>
              <w:jc w:val="center"/>
              <w:ind w:right="49"/>
              <w:spacing w:after="0"/>
              <w:rPr>
                <w:sz w:val="20"/>
                <w:szCs w:val="20"/>
                <w:color w:val="auto"/>
              </w:rPr>
            </w:pPr>
            <w:r>
              <w:rPr>
                <w:rFonts w:ascii="Times New Roman" w:cs="Times New Roman" w:eastAsia="Times New Roman" w:hAnsi="Times New Roman"/>
                <w:sz w:val="17"/>
                <w:szCs w:val="17"/>
                <w:color w:val="0000FF"/>
              </w:rPr>
              <w:t>9,891</w:t>
            </w:r>
            <w:r>
              <w:rPr>
                <w:rFonts w:ascii="Times New Roman" w:cs="Times New Roman" w:eastAsia="Times New Roman" w:hAnsi="Times New Roman"/>
                <w:sz w:val="22"/>
                <w:szCs w:val="22"/>
                <w:color w:val="008000"/>
                <w:vertAlign w:val="superscript"/>
              </w:rPr>
              <w:t>(4)</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4.0423</w:t>
            </w:r>
            <w:r>
              <w:rPr>
                <w:rFonts w:ascii="Times New Roman" w:cs="Times New Roman" w:eastAsia="Times New Roman" w:hAnsi="Times New Roman"/>
                <w:sz w:val="22"/>
                <w:szCs w:val="22"/>
                <w:color w:val="008000"/>
                <w:vertAlign w:val="superscript"/>
              </w:rPr>
              <w:t>(5)</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7,348,439</w:t>
            </w:r>
            <w:r>
              <w:rPr>
                <w:rFonts w:ascii="Times New Roman" w:cs="Times New Roman" w:eastAsia="Times New Roman" w:hAnsi="Times New Roman"/>
                <w:sz w:val="22"/>
                <w:szCs w:val="22"/>
                <w:color w:val="008000"/>
                <w:w w:val="96"/>
                <w:vertAlign w:val="superscript"/>
              </w:rPr>
              <w:t>(3)</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1,605,000</w:t>
            </w:r>
            <w:r>
              <w:rPr>
                <w:rFonts w:ascii="Times New Roman" w:cs="Times New Roman" w:eastAsia="Times New Roman" w:hAnsi="Times New Roman"/>
                <w:sz w:val="22"/>
                <w:szCs w:val="22"/>
                <w:color w:val="008000"/>
                <w:w w:val="96"/>
                <w:vertAlign w:val="superscript"/>
              </w:rPr>
              <w:t>(6)</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80" w:type="dxa"/>
            <w:vAlign w:val="bottom"/>
            <w:vMerge w:val="continue"/>
          </w:tcPr>
          <w:p>
            <w:pPr>
              <w:spacing w:after="0"/>
              <w:rPr>
                <w:sz w:val="15"/>
                <w:szCs w:val="15"/>
                <w:color w:val="auto"/>
              </w:rPr>
            </w:pPr>
          </w:p>
        </w:tc>
        <w:tc>
          <w:tcPr>
            <w:tcW w:w="16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spouse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38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8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spouse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6"/>
              </w:rPr>
              <w:t>1,471,250</w:t>
            </w:r>
            <w:r>
              <w:rPr>
                <w:rFonts w:ascii="Times New Roman" w:cs="Times New Roman" w:eastAsia="Times New Roman" w:hAnsi="Times New Roman"/>
                <w:sz w:val="22"/>
                <w:szCs w:val="22"/>
                <w:color w:val="008000"/>
                <w:w w:val="96"/>
                <w:vertAlign w:val="superscript"/>
              </w:rPr>
              <w:t>(6)</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trustee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of a trust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8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6"/>
              </w:rPr>
              <w:t>1,839,063</w:t>
            </w:r>
            <w:r>
              <w:rPr>
                <w:rFonts w:ascii="Times New Roman" w:cs="Times New Roman" w:eastAsia="Times New Roman" w:hAnsi="Times New Roman"/>
                <w:sz w:val="22"/>
                <w:szCs w:val="22"/>
                <w:color w:val="008000"/>
                <w:w w:val="96"/>
                <w:vertAlign w:val="superscript"/>
              </w:rPr>
              <w:t>(7)</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trustee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of a trust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8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As co-</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6"/>
              </w:rPr>
              <w:t>408,816</w:t>
            </w:r>
            <w:r>
              <w:rPr>
                <w:rFonts w:ascii="Times New Roman" w:cs="Times New Roman" w:eastAsia="Times New Roman" w:hAnsi="Times New Roman"/>
                <w:sz w:val="22"/>
                <w:szCs w:val="22"/>
                <w:color w:val="008000"/>
                <w:w w:val="96"/>
                <w:vertAlign w:val="superscript"/>
              </w:rPr>
              <w:t>(7)</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trustee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of a trust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238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original Form 4, filed on June 11, 2026, is being amended by this Form 4 amendment solely to correct an administrative error, which misreported a purchase that occurred on June 10, 2026 as a total of 29,430 shares purchased when in fact 14,715 shares of the Issuer's common stock were purchased.</w:t>
      </w:r>
    </w:p>
    <w:p>
      <w:pPr>
        <w:spacing w:after="0" w:line="7"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purchase price. These shares were bought in multiple transactions at prices ranging from $3.9300 to $4.1000 inclusive. The reporting person undertakes to provide the Issuer, any security holder of the Issuer, or the staff of the Securities and Exchange Commission, upon request, full information regarding the number of shares bought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542,784 restricted stock units.</w:t>
      </w:r>
    </w:p>
    <w:p>
      <w:pPr>
        <w:spacing w:after="0" w:line="50"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original Form 4, filed on June 11, 2026, is being amended by this Form 4 amendment solely to correct an administrative error, which misreported a purchase that occurred on June 11, 2026 as a total of 22,887 shares purchased when in fact 9,891 shares of the Issuer's common stock were purchased.</w:t>
      </w:r>
    </w:p>
    <w:p>
      <w:pPr>
        <w:spacing w:after="0" w:line="7"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purchase price. These shares were bought in multiple transactions at prices ranging from $3.9600 to $4.1700 inclusive. The reporting person undertakes to provide the Issuer, any security holder of the Issuer, or the staff of the Securities and Exchange Commission, upon request, full information regarding the number of shares bought at each separate price within the range set forth in this footnote.</w:t>
      </w:r>
    </w:p>
    <w:p>
      <w:pPr>
        <w:sectPr>
          <w:pgSz w:w="11900" w:h="16838" w:orient="portrait"/>
          <w:cols w:equalWidth="0" w:num="1">
            <w:col w:w="11000"/>
          </w:cols>
          <w:pgMar w:left="460" w:top="219" w:right="439" w:bottom="0" w:gutter="0" w:footer="0" w:header="0"/>
          <w:type w:val="continuous"/>
        </w:sectPr>
      </w:pPr>
    </w:p>
    <w:bookmarkStart w:id="1" w:name="page2"/>
    <w:bookmarkEnd w:id="1"/>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shares held by his wife directly or in trusts for which his wife serves as trustee or co-trustee.</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shares held in trust for which he serves as trustee or co-trustee.</w:t>
      </w:r>
    </w:p>
    <w:p>
      <w:pPr>
        <w:ind w:left="6540"/>
        <w:spacing w:after="0" w:line="189" w:lineRule="auto"/>
        <w:rPr>
          <w:sz w:val="20"/>
          <w:szCs w:val="20"/>
          <w:color w:val="auto"/>
        </w:rPr>
      </w:pPr>
      <w:r>
        <w:rPr>
          <w:rFonts w:ascii="Times New Roman" w:cs="Times New Roman" w:eastAsia="Times New Roman" w:hAnsi="Times New Roman"/>
          <w:sz w:val="17"/>
          <w:szCs w:val="17"/>
          <w:color w:val="0000FF"/>
        </w:rPr>
        <w:t xml:space="preserve">/s/ Lisa Taylor as Attorney-in- </w:t>
      </w:r>
      <w:r>
        <w:rPr>
          <w:rFonts w:ascii="Times New Roman" w:cs="Times New Roman" w:eastAsia="Times New Roman" w:hAnsi="Times New Roman"/>
          <w:sz w:val="34"/>
          <w:szCs w:val="34"/>
          <w:color w:val="0000FF"/>
          <w:vertAlign w:val="subscript"/>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13303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03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fact for John Treace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8788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7884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7"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6"/>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56380" TargetMode="External"/><Relationship Id="rId14" Type="http://schemas.openxmlformats.org/officeDocument/2006/relationships/hyperlink" Target="http://www.sec.gov/cgi-bin/browse-edgar?action=getcompany&amp;CIK=00016306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2026-06-12T08:27:53Z</dcterms:created>
  <dcterms:modified xsi:type="dcterms:W3CDTF">2026-06-12T08:27:53Z</dcterms:modified>
</cp:coreProperties>
</file>