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7</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Treace Medical Concepts,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Armistice Capital,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6,364,000.00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6,364,000.00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6,364,000.00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9.79 %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Steven Boyd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6,364,000.00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6,364,000.00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6,364,000.00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9.79 %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42"/>
        <w:gridCol w:w="8908"/>
        <w:gridCol w:w="155"/>
      </w:tblGrid>
      <w:tr>
        <w:trPr/>
        <w:tc>
          <w:tcPr>
            <w:tcW w:w="1142" w:type="dxa"/>
            <w:tcBorders/>
            <w:vAlign w:val="center"/>
          </w:tcPr>
          <w:p>
            <w:pPr>
              <w:pStyle w:val="TableContents"/>
              <w:bidi w:val="0"/>
              <w:spacing w:before="0" w:after="283"/>
              <w:jc w:val="left"/>
              <w:rPr/>
            </w:pPr>
            <w:r>
              <w:rPr/>
              <w:t>Item 1.</w:t>
            </w:r>
          </w:p>
        </w:tc>
        <w:tc>
          <w:tcPr>
            <w:tcW w:w="890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jc w:val="left"/>
              <w:rPr/>
            </w:pPr>
            <w:r>
              <w:rPr/>
              <w:t xml:space="preserve">Name of issuer: </w:t>
            </w:r>
          </w:p>
          <w:p>
            <w:pPr>
              <w:pStyle w:val="TableContents"/>
              <w:bidi w:val="0"/>
              <w:spacing w:before="0" w:after="0"/>
              <w:jc w:val="left"/>
              <w:rPr/>
            </w:pPr>
            <w:r>
              <w:rPr/>
              <w:t>Treace Medical Concepts, Inc.</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100 PALMETTO PARK PLACE, PONTE VEDRA, FL, 32081</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2.</w:t>
            </w:r>
          </w:p>
        </w:tc>
        <w:tc>
          <w:tcPr>
            <w:tcW w:w="890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jc w:val="left"/>
              <w:rPr/>
            </w:pPr>
            <w:r>
              <w:rPr/>
              <w:t xml:space="preserve">Name of person filing: </w:t>
            </w:r>
          </w:p>
          <w:p>
            <w:pPr>
              <w:pStyle w:val="TableContents"/>
              <w:bidi w:val="0"/>
              <w:spacing w:before="0" w:after="0"/>
              <w:jc w:val="left"/>
              <w:rPr/>
            </w:pPr>
            <w:r>
              <w:rPr/>
              <w:t>Armistice Capital, LLC Steven Boyd Collectively,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Armistice Capital, LLC 510 Madison Avenue, 7th Floor New York, New York 10022 United States of America Steven Boyd c/o Armistice Capital, LLC 510 Madison Avenue, 7th Floor New York, New York 10022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(c)</w:t>
            </w:r>
          </w:p>
        </w:tc>
        <w:tc>
          <w:tcPr>
            <w:tcW w:w="8908" w:type="dxa"/>
            <w:tcBorders/>
            <w:vAlign w:val="center"/>
          </w:tcPr>
          <w:p>
            <w:pPr>
              <w:pStyle w:val="TableContents"/>
              <w:bidi w:val="0"/>
              <w:jc w:val="left"/>
              <w:rPr/>
            </w:pPr>
            <w:r>
              <w:rPr/>
              <w:t xml:space="preserve">Citizenship: </w:t>
            </w:r>
          </w:p>
          <w:p>
            <w:pPr>
              <w:pStyle w:val="TableContents"/>
              <w:bidi w:val="0"/>
              <w:spacing w:before="0" w:after="0"/>
              <w:jc w:val="left"/>
              <w:rPr/>
            </w:pPr>
            <w:r>
              <w:rPr/>
              <w:t>Armistice Capital, LLC - Delaware; Steven Boyd -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(d)</w:t>
            </w:r>
          </w:p>
        </w:tc>
        <w:tc>
          <w:tcPr>
            <w:tcW w:w="890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$0.001 par value</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(e)</w:t>
            </w:r>
          </w:p>
        </w:tc>
        <w:tc>
          <w:tcPr>
            <w:tcW w:w="890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3.</w:t>
            </w:r>
          </w:p>
        </w:tc>
        <w:tc>
          <w:tcPr>
            <w:tcW w:w="890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(c)</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(d)</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(e)</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(f)</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(g)</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(h)</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(j)</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(k)</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9063" w:type="dxa"/>
            <w:gridSpan w:val="2"/>
            <w:tcBorders/>
            <w:vAlign w:val="center"/>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4.</w:t>
            </w:r>
          </w:p>
        </w:tc>
        <w:tc>
          <w:tcPr>
            <w:tcW w:w="890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6,364,000</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9.79%  %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(c)</w:t>
            </w:r>
          </w:p>
        </w:tc>
        <w:tc>
          <w:tcPr>
            <w:tcW w:w="890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6,364,000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6,364,000 Armistice Capital, LLC ("Armistice Capital") is the investment manager of Armistice Capital Master Fund Ltd. (the "Master Fund"), the direct holder of the Shares, and pursuant to an Investment Management Agreement, Armistice Capital exercises voting and investment power over the securities of the Issuer held by the Master Fund and thus may be deemed to beneficially own the securities of the Issuer held by the Master Fund. Mr. Boyd, as the managing member of Armistice Capital, may be deemed to beneficially own the securities of the Issuer held by the Master Fund. The Master Fund specifically disclaims beneficial ownership of the securities of the Issuer directly held by it by virtue of its inability to vote or dispose of such securities as a result of its Investment Management Agreement with Armistice Capital.</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5.</w:t>
            </w:r>
          </w:p>
        </w:tc>
        <w:tc>
          <w:tcPr>
            <w:tcW w:w="890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6.</w:t>
            </w:r>
          </w:p>
        </w:tc>
        <w:tc>
          <w:tcPr>
            <w:tcW w:w="890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Master Fund, a Cayman Islands exempted company that is an investment advisory client of Armistice Capital, has the right to receive dividends from, or the proceeds from the sale of, the reported securities.</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7.</w:t>
            </w:r>
          </w:p>
        </w:tc>
        <w:tc>
          <w:tcPr>
            <w:tcW w:w="890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8.</w:t>
            </w:r>
          </w:p>
        </w:tc>
        <w:tc>
          <w:tcPr>
            <w:tcW w:w="890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9.</w:t>
            </w:r>
          </w:p>
        </w:tc>
        <w:tc>
          <w:tcPr>
            <w:tcW w:w="890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010" w:type="dxa"/>
        <w:jc w:val="left"/>
        <w:tblInd w:w="0" w:type="dxa"/>
        <w:tblLayout w:type="fixed"/>
        <w:tblCellMar>
          <w:top w:w="28" w:type="dxa"/>
          <w:left w:w="28" w:type="dxa"/>
          <w:bottom w:w="28" w:type="dxa"/>
          <w:right w:w="28" w:type="dxa"/>
        </w:tblCellMar>
      </w:tblPr>
      <w:tblGrid>
        <w:gridCol w:w="2505"/>
        <w:gridCol w:w="2505"/>
      </w:tblGrid>
      <w:tr>
        <w:trPr/>
        <w:tc>
          <w:tcPr>
            <w:tcW w:w="2505" w:type="dxa"/>
            <w:tcBorders/>
            <w:vAlign w:val="center"/>
          </w:tcPr>
          <w:p>
            <w:pPr>
              <w:pStyle w:val="TableContents"/>
              <w:bidi w:val="0"/>
              <w:spacing w:before="0" w:after="0"/>
              <w:jc w:val="left"/>
              <w:rPr/>
            </w:pPr>
            <w:r>
              <w:rPr/>
              <w:t> </w:t>
            </w:r>
          </w:p>
          <w:tbl>
            <w:tblPr>
              <w:tblW w:w="2401" w:type="dxa"/>
              <w:jc w:val="left"/>
              <w:tblInd w:w="0" w:type="dxa"/>
              <w:tblLayout w:type="fixed"/>
              <w:tblCellMar>
                <w:top w:w="28" w:type="dxa"/>
                <w:left w:w="28" w:type="dxa"/>
                <w:bottom w:w="28" w:type="dxa"/>
                <w:right w:w="28" w:type="dxa"/>
              </w:tblCellMar>
            </w:tblPr>
            <w:tblGrid>
              <w:gridCol w:w="2401"/>
            </w:tblGrid>
            <w:tr>
              <w:trPr/>
              <w:tc>
                <w:tcPr>
                  <w:tcW w:w="2401" w:type="dxa"/>
                  <w:tcBorders/>
                  <w:vAlign w:val="center"/>
                </w:tcPr>
                <w:p>
                  <w:pPr>
                    <w:pStyle w:val="TableContents"/>
                    <w:bidi w:val="0"/>
                    <w:spacing w:before="0" w:after="0"/>
                    <w:jc w:val="left"/>
                    <w:rPr/>
                  </w:pPr>
                  <w:r>
                    <w:rPr/>
                    <w:t>Armistice Capital, LLC</w:t>
                  </w:r>
                </w:p>
              </w:tc>
            </w:tr>
          </w:tbl>
          <w:p>
            <w:pPr>
              <w:pStyle w:val="TableContents"/>
              <w:bidi w:val="0"/>
              <w:spacing w:before="0" w:after="283"/>
              <w:jc w:val="left"/>
              <w:rPr/>
            </w:pPr>
            <w:r>
              <w:rPr/>
            </w:r>
          </w:p>
        </w:tc>
        <w:tc>
          <w:tcPr>
            <w:tcW w:w="25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5"/>
        <w:gridCol w:w="4280"/>
      </w:tblGrid>
      <w:tr>
        <w:trPr/>
        <w:tc>
          <w:tcPr>
            <w:tcW w:w="592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Steven Boyd</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Steven Boyd - Managing Member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80" w:type="dxa"/>
            <w:tcBorders/>
            <w:vAlign w:val="center"/>
          </w:tcPr>
          <w:p>
            <w:pPr>
              <w:pStyle w:val="TableContents"/>
              <w:bidi w:val="0"/>
              <w:spacing w:before="0" w:after="283"/>
              <w:jc w:val="left"/>
              <w:rPr>
                <w:sz w:val="4"/>
                <w:szCs w:val="4"/>
              </w:rPr>
            </w:pPr>
            <w:r>
              <w:rPr>
                <w:sz w:val="4"/>
                <w:szCs w:val="4"/>
              </w:rPr>
            </w:r>
          </w:p>
        </w:tc>
      </w:tr>
    </w:tbl>
    <w:tbl>
      <w:tblPr>
        <w:tblW w:w="3000" w:type="dxa"/>
        <w:jc w:val="left"/>
        <w:tblInd w:w="0" w:type="dxa"/>
        <w:tblLayout w:type="fixed"/>
        <w:tblCellMar>
          <w:top w:w="28" w:type="dxa"/>
          <w:left w:w="28" w:type="dxa"/>
          <w:bottom w:w="28" w:type="dxa"/>
          <w:right w:w="28" w:type="dxa"/>
        </w:tblCellMar>
      </w:tblPr>
      <w:tblGrid>
        <w:gridCol w:w="1500"/>
        <w:gridCol w:w="1500"/>
      </w:tblGrid>
      <w:tr>
        <w:trPr/>
        <w:tc>
          <w:tcPr>
            <w:tcW w:w="1500" w:type="dxa"/>
            <w:tcBorders/>
            <w:vAlign w:val="center"/>
          </w:tcPr>
          <w:p>
            <w:pPr>
              <w:pStyle w:val="TableContents"/>
              <w:bidi w:val="0"/>
              <w:spacing w:before="0" w:after="0"/>
              <w:jc w:val="left"/>
              <w:rPr/>
            </w:pPr>
            <w:r>
              <w:rPr/>
              <w:t> </w:t>
            </w:r>
          </w:p>
          <w:tbl>
            <w:tblPr>
              <w:tblW w:w="1396" w:type="dxa"/>
              <w:jc w:val="left"/>
              <w:tblInd w:w="0" w:type="dxa"/>
              <w:tblLayout w:type="fixed"/>
              <w:tblCellMar>
                <w:top w:w="28" w:type="dxa"/>
                <w:left w:w="28" w:type="dxa"/>
                <w:bottom w:w="28" w:type="dxa"/>
                <w:right w:w="28" w:type="dxa"/>
              </w:tblCellMar>
            </w:tblPr>
            <w:tblGrid>
              <w:gridCol w:w="1396"/>
            </w:tblGrid>
            <w:tr>
              <w:trPr/>
              <w:tc>
                <w:tcPr>
                  <w:tcW w:w="1396" w:type="dxa"/>
                  <w:tcBorders/>
                  <w:vAlign w:val="center"/>
                </w:tcPr>
                <w:p>
                  <w:pPr>
                    <w:pStyle w:val="TableContents"/>
                    <w:bidi w:val="0"/>
                    <w:spacing w:before="0" w:after="0"/>
                    <w:jc w:val="left"/>
                    <w:rPr/>
                  </w:pPr>
                  <w:r>
                    <w:rPr/>
                    <w:t>Steven Boyd</w:t>
                  </w:r>
                </w:p>
              </w:tc>
            </w:tr>
          </w:tbl>
          <w:p>
            <w:pPr>
              <w:pStyle w:val="TableContents"/>
              <w:bidi w:val="0"/>
              <w:spacing w:before="0" w:after="283"/>
              <w:jc w:val="left"/>
              <w:rPr/>
            </w:pPr>
            <w:r>
              <w:rPr/>
            </w:r>
          </w:p>
        </w:tc>
        <w:tc>
          <w:tcPr>
            <w:tcW w:w="15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0"/>
        <w:gridCol w:w="4455"/>
      </w:tblGrid>
      <w:tr>
        <w:trPr/>
        <w:tc>
          <w:tcPr>
            <w:tcW w:w="57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Steven Boyd</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Steven Boyd</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5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JOINT FILING STATEMENT PURSUANT TO RULE 13d-1(k) 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 Dated: August 14, 2026 Armistice Capital, LLC By: /s/ Steven Boyd Steven Boyd - Managing Member Steven Boyd By: /s/ Steven Boyd</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1306</Words>
  <Characters>6730</Characters>
  <CharactersWithSpaces>8005</CharactersWithSpaces>
  <Paragraphs>210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