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269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2699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5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BAKEWELL JOHN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TREACE MEDICAL CONCEPTS, INC. 100 PALMETTO PARK PLACE</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PONTE</w:t>
      </w:r>
    </w:p>
    <w:p>
      <w:pPr>
        <w:spacing w:after="0" w:line="31" w:lineRule="exact"/>
        <w:rPr>
          <w:sz w:val="24"/>
          <w:szCs w:val="24"/>
          <w:color w:val="auto"/>
        </w:rPr>
      </w:pPr>
    </w:p>
    <w:p>
      <w:pPr>
        <w:ind w:left="120" w:right="320"/>
        <w:spacing w:after="0" w:line="261" w:lineRule="auto"/>
        <w:rPr>
          <w:sz w:val="20"/>
          <w:szCs w:val="20"/>
          <w:color w:val="auto"/>
        </w:rPr>
      </w:pPr>
      <w:r>
        <w:rPr>
          <w:rFonts w:ascii="Times New Roman" w:cs="Times New Roman" w:eastAsia="Times New Roman" w:hAnsi="Times New Roman"/>
          <w:sz w:val="17"/>
          <w:szCs w:val="17"/>
          <w:color w:val="0000FF"/>
        </w:rPr>
        <w:t>VEDRA FL 32081 BEACH</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TREACE MEDICAL CONCEPTS,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TMCI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4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8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3400" w:type="dxa"/>
            <w:vAlign w:val="bottom"/>
            <w:tcBorders>
              <w:bottom w:val="single" w:sz="8" w:color="2C2C2C"/>
            </w:tcBorders>
          </w:tcPr>
          <w:p>
            <w:pPr>
              <w:spacing w:after="0"/>
              <w:rPr>
                <w:sz w:val="22"/>
                <w:szCs w:val="22"/>
                <w:color w:val="auto"/>
              </w:rPr>
            </w:pPr>
          </w:p>
        </w:tc>
        <w:tc>
          <w:tcPr>
            <w:tcW w:w="2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20" w:space="520"/>
            <w:col w:w="7160"/>
          </w:cols>
          <w:pgMar w:left="460" w:top="219" w:right="439" w:bottom="553"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6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05/19/2026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30,000</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204,056</w:t>
            </w:r>
            <w:r>
              <w:rPr>
                <w:rFonts w:ascii="Times New Roman" w:cs="Times New Roman" w:eastAsia="Times New Roman" w:hAnsi="Times New Roman"/>
                <w:sz w:val="22"/>
                <w:szCs w:val="22"/>
                <w:color w:val="008000"/>
                <w:w w:val="96"/>
                <w:vertAlign w:val="superscript"/>
              </w:rPr>
              <w:t>(2)</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spouse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Sotck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250,000</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of a 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92,300</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trustee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of a 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0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for which the Reporting Person is entitled to receive one (1) share of Issuer's Common Stock for each RSU upon vesting. The RSUs will be 100% vested on the earlier of (a) May 19, 2027 or (b) the date of the 2027 annual meeting of stockholders, subject to Reporting Person's providing continued service to Issuer through the vesting date. The Reporting Person voluntarily elected to defer receipt of the shares of the issuer's Common Stock issuable upon settlement of the RSUs until the earlier of (a) a change in control, (b) the Reporting Person's separation of service to the Issuer, or (c) the fifth anniversary of the RSU's grant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30,000 restricted stock units.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Lisa Taylor as Attorney-in- </w:t>
      </w:r>
      <w:r>
        <w:rPr>
          <w:rFonts w:ascii="Times New Roman" w:cs="Times New Roman" w:eastAsia="Times New Roman" w:hAnsi="Times New Roman"/>
          <w:sz w:val="34"/>
          <w:szCs w:val="34"/>
          <w:color w:val="0000FF"/>
          <w:vertAlign w:val="subscript"/>
        </w:rPr>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John Bakewell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8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88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5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83553" TargetMode="External"/><Relationship Id="rId14" Type="http://schemas.openxmlformats.org/officeDocument/2006/relationships/hyperlink" Target="http://www.sec.gov/cgi-bin/browse-edgar?action=getcompany&amp;CIK=00016306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2026-05-19T20:01:28Z</dcterms:created>
  <dcterms:modified xsi:type="dcterms:W3CDTF">2026-05-19T20:01:28Z</dcterms:modified>
</cp:coreProperties>
</file>